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04" w:rsidRDefault="00836704" w:rsidP="006D40EA">
      <w:pPr>
        <w:pStyle w:val="Ttulo1"/>
        <w:tabs>
          <w:tab w:val="left" w:pos="840"/>
          <w:tab w:val="left" w:pos="3402"/>
        </w:tabs>
        <w:ind w:left="120" w:right="173"/>
        <w:rPr>
          <w:bCs w:val="0"/>
          <w:sz w:val="32"/>
          <w:u w:val="single"/>
        </w:rPr>
      </w:pPr>
      <w:bookmarkStart w:id="0" w:name="_GoBack"/>
      <w:bookmarkEnd w:id="0"/>
    </w:p>
    <w:p w:rsidR="006D40EA" w:rsidRDefault="006D40EA" w:rsidP="006D40EA">
      <w:pPr>
        <w:pStyle w:val="Ttulo1"/>
        <w:tabs>
          <w:tab w:val="left" w:pos="840"/>
          <w:tab w:val="left" w:pos="3402"/>
        </w:tabs>
        <w:ind w:left="120" w:right="173"/>
        <w:rPr>
          <w:bCs w:val="0"/>
          <w:sz w:val="32"/>
        </w:rPr>
      </w:pPr>
      <w:r w:rsidRPr="004602FC">
        <w:rPr>
          <w:bCs w:val="0"/>
          <w:sz w:val="32"/>
          <w:u w:val="single"/>
        </w:rPr>
        <w:t>SECRETARÍA GENERAL</w:t>
      </w:r>
      <w:r w:rsidRPr="004602FC">
        <w:rPr>
          <w:bCs w:val="0"/>
          <w:sz w:val="32"/>
        </w:rPr>
        <w:tab/>
      </w:r>
    </w:p>
    <w:p w:rsidR="006D40EA" w:rsidRPr="004602FC" w:rsidRDefault="006D40EA" w:rsidP="006D40EA">
      <w:pPr>
        <w:pStyle w:val="Ttulo2"/>
        <w:tabs>
          <w:tab w:val="left" w:pos="840"/>
        </w:tabs>
        <w:spacing w:line="480" w:lineRule="auto"/>
        <w:ind w:left="120" w:right="173" w:firstLine="708"/>
        <w:jc w:val="both"/>
        <w:rPr>
          <w:i w:val="0"/>
          <w:sz w:val="22"/>
          <w:u w:val="single"/>
          <w:lang w:val="es-UY"/>
        </w:rPr>
      </w:pPr>
      <w:r>
        <w:rPr>
          <w:sz w:val="22"/>
        </w:rPr>
        <w:t xml:space="preserve">                                                      </w:t>
      </w:r>
      <w:r w:rsidRPr="004602FC">
        <w:rPr>
          <w:i w:val="0"/>
          <w:sz w:val="22"/>
          <w:u w:val="single"/>
        </w:rPr>
        <w:t xml:space="preserve">RES. SECR. GRAL.  </w:t>
      </w:r>
      <w:r>
        <w:rPr>
          <w:i w:val="0"/>
          <w:sz w:val="22"/>
          <w:u w:val="single"/>
          <w:lang w:val="es-UY"/>
        </w:rPr>
        <w:t xml:space="preserve">Nº   </w:t>
      </w:r>
      <w:r w:rsidR="000E4084">
        <w:rPr>
          <w:i w:val="0"/>
          <w:sz w:val="22"/>
          <w:u w:val="single"/>
          <w:lang w:val="es-UY"/>
        </w:rPr>
        <w:t>165</w:t>
      </w:r>
      <w:r w:rsidR="00C056AA">
        <w:rPr>
          <w:i w:val="0"/>
          <w:sz w:val="22"/>
          <w:u w:val="single"/>
          <w:lang w:val="es-UY"/>
        </w:rPr>
        <w:t>/</w:t>
      </w:r>
      <w:r>
        <w:rPr>
          <w:i w:val="0"/>
          <w:sz w:val="22"/>
          <w:u w:val="single"/>
          <w:lang w:val="es-UY"/>
        </w:rPr>
        <w:t>2012</w:t>
      </w:r>
    </w:p>
    <w:p w:rsidR="00C056AA" w:rsidRDefault="00740407" w:rsidP="006D40EA">
      <w:pPr>
        <w:tabs>
          <w:tab w:val="left" w:pos="840"/>
          <w:tab w:val="left" w:pos="4395"/>
        </w:tabs>
        <w:spacing w:line="480" w:lineRule="auto"/>
        <w:ind w:left="120" w:right="173"/>
        <w:rPr>
          <w:rFonts w:cs="Arial"/>
          <w:b/>
          <w:bCs/>
          <w:sz w:val="22"/>
          <w:u w:val="single"/>
        </w:rPr>
      </w:pPr>
      <w:proofErr w:type="spellStart"/>
      <w:r>
        <w:rPr>
          <w:rFonts w:cs="Arial"/>
          <w:b/>
          <w:bCs/>
          <w:sz w:val="22"/>
        </w:rPr>
        <w:t>Exp</w:t>
      </w:r>
      <w:proofErr w:type="spellEnd"/>
      <w:r>
        <w:rPr>
          <w:rFonts w:cs="Arial"/>
          <w:b/>
          <w:bCs/>
          <w:sz w:val="22"/>
        </w:rPr>
        <w:t xml:space="preserve">. Nº </w:t>
      </w:r>
      <w:r w:rsidR="00836704">
        <w:rPr>
          <w:rFonts w:cs="Arial"/>
          <w:b/>
          <w:bCs/>
          <w:sz w:val="22"/>
        </w:rPr>
        <w:t>243341</w:t>
      </w:r>
      <w:r w:rsidR="00167BE1">
        <w:rPr>
          <w:rFonts w:cs="Arial"/>
          <w:b/>
          <w:bCs/>
          <w:sz w:val="22"/>
        </w:rPr>
        <w:t xml:space="preserve">  </w:t>
      </w:r>
      <w:r w:rsidR="006D40EA">
        <w:rPr>
          <w:rFonts w:cs="Arial"/>
          <w:b/>
          <w:bCs/>
          <w:sz w:val="22"/>
        </w:rPr>
        <w:t xml:space="preserve">        </w:t>
      </w:r>
      <w:r>
        <w:rPr>
          <w:rFonts w:cs="Arial"/>
          <w:b/>
          <w:bCs/>
          <w:sz w:val="22"/>
        </w:rPr>
        <w:t xml:space="preserve">                              28 de diciembre de 2012</w:t>
      </w:r>
      <w:r w:rsidR="006D40EA">
        <w:rPr>
          <w:rFonts w:cs="Arial"/>
          <w:b/>
          <w:bCs/>
          <w:sz w:val="22"/>
        </w:rPr>
        <w:t xml:space="preserve">           </w:t>
      </w: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sz w:val="24"/>
        </w:rPr>
      </w:pPr>
      <w:r>
        <w:rPr>
          <w:spacing w:val="-3"/>
          <w:sz w:val="24"/>
          <w:szCs w:val="24"/>
          <w:lang w:val="es-ES"/>
        </w:rPr>
        <w:tab/>
      </w:r>
      <w:r>
        <w:rPr>
          <w:b/>
          <w:spacing w:val="-3"/>
          <w:sz w:val="24"/>
          <w:szCs w:val="24"/>
          <w:u w:val="single"/>
          <w:lang w:val="es-ES"/>
        </w:rPr>
        <w:t>VISTO</w:t>
      </w:r>
      <w:r>
        <w:rPr>
          <w:b/>
          <w:spacing w:val="-3"/>
          <w:sz w:val="24"/>
          <w:szCs w:val="24"/>
          <w:lang w:val="es-ES"/>
        </w:rPr>
        <w:t xml:space="preserve">: </w:t>
      </w:r>
      <w:r w:rsidRPr="004E1C3E">
        <w:rPr>
          <w:spacing w:val="-3"/>
          <w:sz w:val="24"/>
          <w:szCs w:val="24"/>
          <w:lang w:val="es-ES"/>
        </w:rPr>
        <w:t>que</w:t>
      </w:r>
      <w:r>
        <w:rPr>
          <w:b/>
          <w:spacing w:val="-3"/>
          <w:sz w:val="24"/>
          <w:szCs w:val="24"/>
          <w:lang w:val="es-ES"/>
        </w:rPr>
        <w:t xml:space="preserve"> </w:t>
      </w:r>
      <w:r w:rsidRPr="004E1C3E">
        <w:rPr>
          <w:spacing w:val="-3"/>
          <w:sz w:val="24"/>
          <w:szCs w:val="24"/>
          <w:lang w:val="es-ES"/>
        </w:rPr>
        <w:t>el señor José Da Silveira con fecha 3 de noviembre de 2012 solicita ampliación de la información</w:t>
      </w:r>
      <w:r>
        <w:rPr>
          <w:spacing w:val="-3"/>
          <w:sz w:val="24"/>
          <w:szCs w:val="24"/>
          <w:lang w:val="es-ES"/>
        </w:rPr>
        <w:t xml:space="preserve"> que le  aportar</w:t>
      </w:r>
      <w:r w:rsidRPr="004E1C3E">
        <w:rPr>
          <w:spacing w:val="-3"/>
          <w:sz w:val="24"/>
          <w:szCs w:val="24"/>
          <w:lang w:val="es-ES"/>
        </w:rPr>
        <w:t>a anteriormente</w:t>
      </w:r>
      <w:r>
        <w:rPr>
          <w:spacing w:val="-3"/>
          <w:sz w:val="24"/>
          <w:szCs w:val="24"/>
          <w:lang w:val="es-ES"/>
        </w:rPr>
        <w:t xml:space="preserve"> el Organismo</w:t>
      </w:r>
      <w:r w:rsidRPr="004E1C3E">
        <w:rPr>
          <w:spacing w:val="-3"/>
          <w:sz w:val="24"/>
          <w:szCs w:val="24"/>
          <w:lang w:val="es-ES"/>
        </w:rPr>
        <w:t xml:space="preserve"> sobre los precios comparados del crudo importado y el precio al consumo de las gasolinas y el gasoil</w:t>
      </w:r>
      <w:r>
        <w:rPr>
          <w:spacing w:val="-3"/>
          <w:sz w:val="24"/>
          <w:szCs w:val="24"/>
          <w:lang w:val="es-ES"/>
        </w:rPr>
        <w:t xml:space="preserve">, </w:t>
      </w:r>
      <w:r w:rsidR="00740407">
        <w:rPr>
          <w:spacing w:val="-3"/>
          <w:sz w:val="24"/>
          <w:szCs w:val="24"/>
          <w:lang w:val="es-ES"/>
        </w:rPr>
        <w:t>por</w:t>
      </w:r>
      <w:r w:rsidRPr="004E1C3E">
        <w:rPr>
          <w:spacing w:val="-3"/>
          <w:sz w:val="24"/>
          <w:szCs w:val="24"/>
          <w:lang w:val="es-ES"/>
        </w:rPr>
        <w:t xml:space="preserve"> los últimos 20 </w:t>
      </w:r>
      <w:r>
        <w:rPr>
          <w:spacing w:val="-3"/>
          <w:sz w:val="24"/>
          <w:szCs w:val="24"/>
          <w:lang w:val="es-ES"/>
        </w:rPr>
        <w:t>años.</w:t>
      </w: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lang w:val="es-UY"/>
        </w:rPr>
      </w:pP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sz w:val="24"/>
        </w:rPr>
      </w:pPr>
      <w:r>
        <w:rPr>
          <w:rFonts w:cs="Courier New"/>
          <w:sz w:val="24"/>
          <w:szCs w:val="24"/>
        </w:rPr>
        <w:tab/>
      </w:r>
      <w:r>
        <w:rPr>
          <w:rFonts w:cs="Courier New"/>
          <w:b/>
          <w:sz w:val="24"/>
          <w:szCs w:val="24"/>
          <w:u w:val="single"/>
        </w:rPr>
        <w:t>CONSIDERANDO</w:t>
      </w:r>
      <w:r>
        <w:rPr>
          <w:rFonts w:cs="Courier New"/>
          <w:b/>
          <w:sz w:val="24"/>
          <w:szCs w:val="24"/>
        </w:rPr>
        <w:t xml:space="preserve">: I) </w:t>
      </w:r>
      <w:r w:rsidRPr="00CF1F48">
        <w:rPr>
          <w:rFonts w:cs="Courier New"/>
          <w:spacing w:val="-3"/>
          <w:sz w:val="24"/>
          <w:szCs w:val="24"/>
          <w:lang w:val="es-ES"/>
        </w:rPr>
        <w:t xml:space="preserve">que </w:t>
      </w:r>
      <w:r>
        <w:rPr>
          <w:rFonts w:cs="Courier New"/>
          <w:sz w:val="24"/>
        </w:rPr>
        <w:t>habiéndose hecho uso de la prórroga estipulada por la Ley N° 18.381, el plazo para comunicar la información al interesado vence el próximo 31 de diciembre de 2012.</w:t>
      </w: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b/>
          <w:sz w:val="24"/>
          <w:szCs w:val="24"/>
        </w:rPr>
      </w:pP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4253"/>
          <w:tab w:val="right" w:pos="8222"/>
        </w:tabs>
        <w:jc w:val="both"/>
        <w:rPr>
          <w:spacing w:val="-3"/>
          <w:lang w:val="es-ES"/>
        </w:rPr>
      </w:pPr>
      <w:r w:rsidRPr="005A6EDF">
        <w:rPr>
          <w:rFonts w:cs="Courier New"/>
          <w:b/>
          <w:szCs w:val="24"/>
          <w:lang w:val="es-UY"/>
        </w:rPr>
        <w:tab/>
      </w:r>
      <w:r w:rsidRPr="00704F40">
        <w:rPr>
          <w:rFonts w:cs="Courier New"/>
          <w:b/>
          <w:szCs w:val="24"/>
          <w:lang w:val="es-UY"/>
        </w:rPr>
        <w:t xml:space="preserve">             II)</w:t>
      </w:r>
      <w:r w:rsidRPr="00704F40">
        <w:rPr>
          <w:rFonts w:cs="Courier New"/>
          <w:b/>
          <w:lang w:val="es-UY"/>
        </w:rPr>
        <w:t xml:space="preserve"> </w:t>
      </w:r>
      <w:r>
        <w:rPr>
          <w:rFonts w:cs="Courier New"/>
          <w:spacing w:val="-3"/>
          <w:szCs w:val="24"/>
          <w:lang w:val="es-ES"/>
        </w:rPr>
        <w:t xml:space="preserve">que la Comisión Permanente creada por Resolución Directorio 726/8/2009, </w:t>
      </w:r>
      <w:r>
        <w:rPr>
          <w:spacing w:val="-3"/>
          <w:lang w:val="es-ES"/>
        </w:rPr>
        <w:t>luego de analizar la información proporcionada por el Área Servicios Compartidos (Gerencia Económico Financiera), entiende que no existen impedimentos para brindar la información, de acuerdo con lo establecido referida ley.</w:t>
      </w:r>
    </w:p>
    <w:p w:rsidR="00836704" w:rsidRPr="00704F40" w:rsidRDefault="00836704" w:rsidP="00836704">
      <w:pPr>
        <w:pStyle w:val="BLASER"/>
        <w:tabs>
          <w:tab w:val="clear" w:pos="1134"/>
          <w:tab w:val="left" w:pos="567"/>
          <w:tab w:val="left" w:pos="4253"/>
          <w:tab w:val="right" w:pos="8222"/>
        </w:tabs>
        <w:jc w:val="both"/>
        <w:rPr>
          <w:rFonts w:cs="Courier New"/>
          <w:lang w:val="es-ES"/>
        </w:rPr>
      </w:pP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2410"/>
          <w:tab w:val="right" w:pos="8222"/>
        </w:tabs>
        <w:jc w:val="both"/>
        <w:rPr>
          <w:rFonts w:cs="Courier New"/>
          <w:spacing w:val="-3"/>
          <w:lang w:val="es-ES"/>
        </w:rPr>
      </w:pPr>
      <w:r>
        <w:rPr>
          <w:rFonts w:cs="Courier New"/>
          <w:spacing w:val="-3"/>
          <w:lang w:val="es-ES"/>
        </w:rPr>
        <w:tab/>
      </w:r>
      <w:r>
        <w:rPr>
          <w:rFonts w:cs="Courier New"/>
          <w:b/>
          <w:spacing w:val="-3"/>
          <w:u w:val="single"/>
          <w:lang w:val="es-ES"/>
        </w:rPr>
        <w:t>ATENTO</w:t>
      </w:r>
      <w:r>
        <w:rPr>
          <w:rFonts w:cs="Courier New"/>
          <w:b/>
          <w:spacing w:val="-3"/>
          <w:lang w:val="es-ES"/>
        </w:rPr>
        <w:t>:</w:t>
      </w:r>
      <w:r>
        <w:rPr>
          <w:rFonts w:cs="Courier New"/>
          <w:spacing w:val="-3"/>
          <w:lang w:val="es-ES"/>
        </w:rPr>
        <w:t xml:space="preserve"> A las atribuciones delegadas por Resolución (D) N° 726/8/2009 y a lo dispuesto por la Ley 18.381 el Secretario General</w:t>
      </w:r>
    </w:p>
    <w:p w:rsidR="00836704" w:rsidRDefault="00836704" w:rsidP="00836704">
      <w:pPr>
        <w:pStyle w:val="BLASER"/>
        <w:tabs>
          <w:tab w:val="clear" w:pos="1134"/>
          <w:tab w:val="left" w:pos="284"/>
          <w:tab w:val="left" w:pos="567"/>
          <w:tab w:val="left" w:pos="2410"/>
          <w:tab w:val="right" w:pos="8222"/>
        </w:tabs>
        <w:jc w:val="both"/>
        <w:rPr>
          <w:rFonts w:cs="Courier New"/>
          <w:spacing w:val="-3"/>
          <w:lang w:val="es-ES"/>
        </w:rPr>
      </w:pPr>
    </w:p>
    <w:p w:rsidR="00836704" w:rsidRDefault="00836704" w:rsidP="00836704">
      <w:pPr>
        <w:pStyle w:val="BLASER"/>
        <w:tabs>
          <w:tab w:val="clear" w:pos="1134"/>
          <w:tab w:val="left" w:pos="284"/>
          <w:tab w:val="left" w:pos="567"/>
          <w:tab w:val="left" w:pos="2410"/>
          <w:tab w:val="right" w:pos="8222"/>
        </w:tabs>
        <w:jc w:val="center"/>
        <w:rPr>
          <w:rFonts w:cs="Courier New"/>
          <w:b/>
          <w:spacing w:val="-3"/>
          <w:u w:val="single"/>
          <w:lang w:val="es-ES"/>
        </w:rPr>
      </w:pPr>
      <w:r>
        <w:rPr>
          <w:rFonts w:cs="Courier New"/>
          <w:b/>
          <w:spacing w:val="-3"/>
          <w:u w:val="single"/>
          <w:lang w:val="es-ES"/>
        </w:rPr>
        <w:t>R E S U E L V E</w:t>
      </w: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4253"/>
          <w:tab w:val="right" w:pos="8222"/>
        </w:tabs>
        <w:jc w:val="center"/>
        <w:rPr>
          <w:rFonts w:cs="Courier New"/>
          <w:b/>
          <w:spacing w:val="-3"/>
          <w:u w:val="single"/>
          <w:lang w:val="es-ES"/>
        </w:rPr>
      </w:pP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spacing w:val="-3"/>
          <w:sz w:val="24"/>
          <w:szCs w:val="24"/>
          <w:lang w:val="es-ES"/>
        </w:rPr>
      </w:pPr>
      <w:r>
        <w:rPr>
          <w:rFonts w:cs="Courier New"/>
          <w:spacing w:val="-3"/>
          <w:sz w:val="24"/>
          <w:szCs w:val="24"/>
          <w:lang w:val="es-ES"/>
        </w:rPr>
        <w:tab/>
      </w:r>
      <w:r>
        <w:rPr>
          <w:rFonts w:cs="Courier New"/>
          <w:b/>
          <w:spacing w:val="-3"/>
          <w:sz w:val="24"/>
          <w:szCs w:val="24"/>
          <w:lang w:val="es-ES"/>
        </w:rPr>
        <w:t>1º)</w:t>
      </w:r>
      <w:r>
        <w:rPr>
          <w:rFonts w:cs="Courier New"/>
          <w:spacing w:val="-3"/>
          <w:sz w:val="24"/>
          <w:szCs w:val="24"/>
          <w:lang w:val="es-ES"/>
        </w:rPr>
        <w:t xml:space="preserve"> Tomar conocimiento </w:t>
      </w:r>
      <w:r w:rsidR="00740407">
        <w:rPr>
          <w:rFonts w:cs="Courier New"/>
          <w:spacing w:val="-3"/>
          <w:sz w:val="24"/>
          <w:szCs w:val="24"/>
          <w:lang w:val="es-ES"/>
        </w:rPr>
        <w:t>de la solicitud de ampliación de información formulada por el</w:t>
      </w:r>
      <w:r w:rsidRPr="004E1C3E">
        <w:rPr>
          <w:rFonts w:cs="Courier New"/>
          <w:spacing w:val="-3"/>
          <w:sz w:val="24"/>
          <w:szCs w:val="24"/>
          <w:lang w:val="es-ES"/>
        </w:rPr>
        <w:t xml:space="preserve"> señor José Da Silveira con fecha 3 de noviembre de 2012 </w:t>
      </w:r>
      <w:r w:rsidR="00740407">
        <w:rPr>
          <w:rFonts w:cs="Courier New"/>
          <w:spacing w:val="-3"/>
          <w:sz w:val="24"/>
          <w:szCs w:val="24"/>
          <w:lang w:val="es-ES"/>
        </w:rPr>
        <w:t xml:space="preserve">respecto de </w:t>
      </w:r>
      <w:r w:rsidRPr="004E1C3E">
        <w:rPr>
          <w:rFonts w:cs="Courier New"/>
          <w:spacing w:val="-3"/>
          <w:sz w:val="24"/>
          <w:szCs w:val="24"/>
          <w:lang w:val="es-ES"/>
        </w:rPr>
        <w:t>los precios comparados del crudo importado y el precio al consumo de las gasolinas y el gasoil</w:t>
      </w:r>
      <w:r w:rsidR="00740407">
        <w:rPr>
          <w:rFonts w:cs="Courier New"/>
          <w:spacing w:val="-3"/>
          <w:sz w:val="24"/>
          <w:szCs w:val="24"/>
          <w:lang w:val="es-ES"/>
        </w:rPr>
        <w:t xml:space="preserve"> por los últimos 20 años</w:t>
      </w:r>
      <w:r>
        <w:rPr>
          <w:rFonts w:cs="Courier New"/>
          <w:spacing w:val="-3"/>
          <w:sz w:val="24"/>
          <w:szCs w:val="24"/>
          <w:lang w:val="es-ES"/>
        </w:rPr>
        <w:t>.</w:t>
      </w:r>
    </w:p>
    <w:p w:rsidR="00836704" w:rsidRDefault="00836704" w:rsidP="00836704">
      <w:pPr>
        <w:pStyle w:val="Sangra3detindependiente"/>
        <w:tabs>
          <w:tab w:val="left" w:pos="567"/>
        </w:tabs>
        <w:ind w:left="0"/>
        <w:jc w:val="both"/>
        <w:rPr>
          <w:rFonts w:cs="Courier New"/>
          <w:sz w:val="24"/>
        </w:rPr>
      </w:pP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2410"/>
          <w:tab w:val="right" w:pos="8222"/>
        </w:tabs>
        <w:jc w:val="both"/>
        <w:rPr>
          <w:spacing w:val="-3"/>
          <w:lang w:val="es-ES"/>
        </w:rPr>
      </w:pPr>
      <w:r>
        <w:rPr>
          <w:b/>
          <w:spacing w:val="-3"/>
          <w:lang w:val="es-ES"/>
        </w:rPr>
        <w:tab/>
        <w:t xml:space="preserve">2º) </w:t>
      </w:r>
      <w:r>
        <w:rPr>
          <w:spacing w:val="-3"/>
          <w:lang w:val="es-ES"/>
        </w:rPr>
        <w:t>Encomendar que a través del Área Servicios Compartidos – Servicios Jurídicos – Contratos Escribanía, se haga entrega de la información agregada por el Área Servicios Compartidos (Gerencia Económico Financiera) de fs. 16 a 19 del expediente N° 243341.</w:t>
      </w: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2410"/>
          <w:tab w:val="right" w:pos="8222"/>
        </w:tabs>
        <w:spacing w:after="240"/>
        <w:jc w:val="both"/>
        <w:rPr>
          <w:spacing w:val="-3"/>
          <w:lang w:val="es-ES"/>
        </w:rPr>
      </w:pPr>
    </w:p>
    <w:p w:rsidR="00836704" w:rsidRDefault="00836704" w:rsidP="00836704">
      <w:pPr>
        <w:pStyle w:val="BLASER"/>
        <w:tabs>
          <w:tab w:val="clear" w:pos="1134"/>
          <w:tab w:val="left" w:pos="567"/>
          <w:tab w:val="left" w:pos="2410"/>
          <w:tab w:val="right" w:pos="8222"/>
        </w:tabs>
        <w:jc w:val="both"/>
        <w:rPr>
          <w:rFonts w:cs="Courier New"/>
          <w:lang w:val="es-UY"/>
        </w:rPr>
      </w:pPr>
      <w:r>
        <w:rPr>
          <w:spacing w:val="-3"/>
          <w:lang w:val="es-ES"/>
        </w:rPr>
        <w:tab/>
      </w:r>
      <w:r>
        <w:rPr>
          <w:rFonts w:cs="Courier New"/>
          <w:b/>
          <w:lang w:val="es-UY"/>
        </w:rPr>
        <w:t>3º)</w:t>
      </w:r>
      <w:r>
        <w:rPr>
          <w:rFonts w:cs="Courier New"/>
          <w:lang w:val="es-UY"/>
        </w:rPr>
        <w:t xml:space="preserve"> Efectúese repartido </w:t>
      </w:r>
      <w:r w:rsidR="00740407">
        <w:rPr>
          <w:rFonts w:cs="Courier New"/>
          <w:lang w:val="es-UY"/>
        </w:rPr>
        <w:t>para</w:t>
      </w:r>
      <w:r>
        <w:rPr>
          <w:rFonts w:cs="Courier New"/>
          <w:lang w:val="es-UY"/>
        </w:rPr>
        <w:t xml:space="preserve"> conocimiento de los señores Directores; cumplido, siga al Soporte Administrativo Gerencial a sus efectos.</w:t>
      </w:r>
    </w:p>
    <w:p w:rsidR="003A63C4" w:rsidRPr="00836704" w:rsidRDefault="003A63C4" w:rsidP="00836704">
      <w:pPr>
        <w:pStyle w:val="Sangra3detindependiente"/>
        <w:tabs>
          <w:tab w:val="left" w:pos="567"/>
          <w:tab w:val="left" w:pos="1418"/>
        </w:tabs>
        <w:spacing w:line="480" w:lineRule="auto"/>
        <w:ind w:left="0"/>
        <w:jc w:val="both"/>
        <w:rPr>
          <w:sz w:val="24"/>
          <w:szCs w:val="24"/>
          <w:lang w:val="es-UY"/>
        </w:rPr>
      </w:pPr>
    </w:p>
    <w:sectPr w:rsidR="003A63C4" w:rsidRPr="0083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EA"/>
    <w:rsid w:val="000168AD"/>
    <w:rsid w:val="000C5F92"/>
    <w:rsid w:val="000E4084"/>
    <w:rsid w:val="001339FC"/>
    <w:rsid w:val="00167BE1"/>
    <w:rsid w:val="00322812"/>
    <w:rsid w:val="003632A4"/>
    <w:rsid w:val="003A63C4"/>
    <w:rsid w:val="005042BC"/>
    <w:rsid w:val="00592A0D"/>
    <w:rsid w:val="00607C29"/>
    <w:rsid w:val="0061253D"/>
    <w:rsid w:val="00683115"/>
    <w:rsid w:val="006B326C"/>
    <w:rsid w:val="006D40EA"/>
    <w:rsid w:val="00740407"/>
    <w:rsid w:val="00836704"/>
    <w:rsid w:val="009461CD"/>
    <w:rsid w:val="00A36F25"/>
    <w:rsid w:val="00B235E0"/>
    <w:rsid w:val="00BB4CD5"/>
    <w:rsid w:val="00BE6BAC"/>
    <w:rsid w:val="00C056AA"/>
    <w:rsid w:val="00CC297E"/>
    <w:rsid w:val="00DF405C"/>
    <w:rsid w:val="00E928EA"/>
    <w:rsid w:val="00E94D99"/>
    <w:rsid w:val="00ED33CE"/>
    <w:rsid w:val="00F21765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EA"/>
    <w:pPr>
      <w:spacing w:after="0" w:line="240" w:lineRule="auto"/>
    </w:pPr>
    <w:rPr>
      <w:rFonts w:ascii="Arial" w:eastAsia="Times New Roman" w:hAnsi="Arial" w:cs="Times New Roman"/>
      <w:sz w:val="4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40EA"/>
    <w:pPr>
      <w:keepNext/>
      <w:widowControl w:val="0"/>
      <w:spacing w:line="360" w:lineRule="auto"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6D40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40EA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D40E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BLASER">
    <w:name w:val="BLASER"/>
    <w:rsid w:val="006D40EA"/>
    <w:pPr>
      <w:tabs>
        <w:tab w:val="left" w:pos="113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6D40EA"/>
    <w:pPr>
      <w:spacing w:after="120"/>
      <w:ind w:left="283"/>
    </w:pPr>
    <w:rPr>
      <w:rFonts w:ascii="Courier New" w:hAnsi="Courier New"/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40EA"/>
    <w:rPr>
      <w:rFonts w:ascii="Courier New" w:eastAsia="Times New Roman" w:hAnsi="Courier New" w:cs="Times New Roman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CE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EA"/>
    <w:pPr>
      <w:spacing w:after="0" w:line="240" w:lineRule="auto"/>
    </w:pPr>
    <w:rPr>
      <w:rFonts w:ascii="Arial" w:eastAsia="Times New Roman" w:hAnsi="Arial" w:cs="Times New Roman"/>
      <w:sz w:val="4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40EA"/>
    <w:pPr>
      <w:keepNext/>
      <w:widowControl w:val="0"/>
      <w:spacing w:line="360" w:lineRule="auto"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6D40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40EA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D40E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BLASER">
    <w:name w:val="BLASER"/>
    <w:rsid w:val="006D40EA"/>
    <w:pPr>
      <w:tabs>
        <w:tab w:val="left" w:pos="113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6D40EA"/>
    <w:pPr>
      <w:spacing w:after="120"/>
      <w:ind w:left="283"/>
    </w:pPr>
    <w:rPr>
      <w:rFonts w:ascii="Courier New" w:hAnsi="Courier New"/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40EA"/>
    <w:rPr>
      <w:rFonts w:ascii="Courier New" w:eastAsia="Times New Roman" w:hAnsi="Courier New" w:cs="Times New Roman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CE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Giménez Rosario</cp:lastModifiedBy>
  <cp:revision>2</cp:revision>
  <dcterms:created xsi:type="dcterms:W3CDTF">2012-12-31T10:40:00Z</dcterms:created>
  <dcterms:modified xsi:type="dcterms:W3CDTF">2012-12-31T10:40:00Z</dcterms:modified>
</cp:coreProperties>
</file>